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Противодействие коррупции в образовательной сфере</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образовательной сфере»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«Противодействие коррупции в образовательной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«Противодействие коррупции в образовательной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международные стандарты в области защиты прав человека и гражданина, прав ребёнка, инвалидов и лиц с ограниченными возможностями здоровья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уметь анализировать и практически использовать нормативно-правовые акты в области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владеть способами решения проблем правового обеспечения профессиональной деятельности в современных условиях</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«Противодействие коррупции в образовательной сфере»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УК-10</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529.7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стандарты противодействия коррупции. Основные способы борьбы с ней.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«Противодействие коррупции в образовательной сфере»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правовых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проектов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Бурмистрова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Исламова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Кулик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юридический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(филиал)</w:t>
            </w:r>
            <w:r>
              <w:rPr/>
              <w:t xml:space="preserve"> </w:t>
            </w:r>
            <w:r>
              <w:rPr>
                <w:rFonts w:ascii="Times New Roman" w:hAnsi="Times New Roman" w:cs="Times New Roman"/>
                <w:color w:val="#000000"/>
                <w:sz w:val="24"/>
                <w:szCs w:val="24"/>
              </w:rPr>
              <w:t>Академии</w:t>
            </w:r>
            <w:r>
              <w:rPr/>
              <w:t xml:space="preserve"> </w:t>
            </w:r>
            <w:r>
              <w:rPr>
                <w:rFonts w:ascii="Times New Roman" w:hAnsi="Times New Roman" w:cs="Times New Roman"/>
                <w:color w:val="#000000"/>
                <w:sz w:val="24"/>
                <w:szCs w:val="24"/>
              </w:rPr>
              <w:t>Генеральной</w:t>
            </w:r>
            <w:r>
              <w:rPr/>
              <w:t xml:space="preserve"> </w:t>
            </w:r>
            <w:r>
              <w:rPr>
                <w:rFonts w:ascii="Times New Roman" w:hAnsi="Times New Roman" w:cs="Times New Roman"/>
                <w:color w:val="#000000"/>
                <w:sz w:val="24"/>
                <w:szCs w:val="24"/>
              </w:rPr>
              <w:t>прокуратуры</w:t>
            </w:r>
            <w:r>
              <w:rPr/>
              <w:t xml:space="preserve"> </w:t>
            </w:r>
            <w:r>
              <w:rPr>
                <w:rFonts w:ascii="Times New Roman" w:hAnsi="Times New Roman" w:cs="Times New Roman"/>
                <w:color w:val="#000000"/>
                <w:sz w:val="24"/>
                <w:szCs w:val="24"/>
              </w:rPr>
              <w:t>РФ,</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http://www.iprbookshop.ru/73003.html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56.768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480.1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2024-2025_ФГОС3++2024_Бак-ОФО-ПО2(НОиИЯ)(24)_plx_Противодействие коррупции в образовательной сфере</dc:title>
  <dc:creator>FastReport.NET</dc:creator>
</cp:coreProperties>
</file>